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400"/>
      </w:tblGrid>
      <w:tr w:rsidR="00942F91" w:rsidRPr="00942F91" w:rsidTr="00942F91">
        <w:trPr>
          <w:tblCellSpacing w:w="0" w:type="dxa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F91" w:rsidRPr="00942F91" w:rsidRDefault="00942F91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BỘ GIÁO DỤC VÀ ĐÀO TẠO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br/>
              <w:t>-------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F91" w:rsidRPr="00942F91" w:rsidRDefault="00942F91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CỘNG HÒA XÃ HỘI CHỦ NGHĨA VIỆT NAM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br/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Độc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lập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 xml:space="preserve"> -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Tự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 xml:space="preserve"> do -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Hạnh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phúc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 xml:space="preserve"> 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br/>
              <w:t>---------------</w:t>
            </w:r>
          </w:p>
        </w:tc>
      </w:tr>
      <w:tr w:rsidR="00942F91" w:rsidRPr="00942F91" w:rsidTr="00942F91">
        <w:trPr>
          <w:tblCellSpacing w:w="0" w:type="dxa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F91" w:rsidRPr="00942F91" w:rsidRDefault="00942F91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: 36/2017/TT-BGDĐT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F91" w:rsidRPr="00942F91" w:rsidRDefault="00942F91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vi-VN"/>
              </w:rPr>
              <w:t>Hà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vi-VN"/>
              </w:rPr>
              <w:t>Nội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vi-VN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vi-VN"/>
              </w:rPr>
              <w:t>ngày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vi-VN"/>
              </w:rPr>
              <w:t xml:space="preserve"> </w:t>
            </w:r>
            <w:r w:rsidRPr="00942F9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28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vi-VN"/>
              </w:rPr>
              <w:t>tháng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vi-VN"/>
              </w:rPr>
              <w:t xml:space="preserve"> 12 năm 2017</w:t>
            </w:r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1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TƯ</w:t>
      </w:r>
      <w:bookmarkEnd w:id="0"/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1_name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BAN HÀNH QUY CHẾ THỰC HIỆN CÔNG KHAI ĐỐI VỚI CƠ SỞ GIÁO DỤC VÀ ĐÀO TẠO THUỘC HỆ THỐNG GIÁO DỤC QUỐC DÂN</w:t>
      </w:r>
      <w:bookmarkEnd w:id="1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Căn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cứ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Luật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14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6 năm 2005;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Luật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sửa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đổi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bổ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sung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một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Luật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25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11 năm 2009;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Căn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cứ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Luật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18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6 năm 2012;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Căn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cứ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Nghị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hyperlink r:id="rId4" w:tgtFrame="_blank" w:tooltip="Nghị định 69/2017/NĐ-CP" w:history="1">
        <w:r w:rsidRPr="00AD537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vi-VN"/>
          </w:rPr>
          <w:t>69/2017/NĐ-CP</w:t>
        </w:r>
      </w:hyperlink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25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5 năm 2017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phủ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năng,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quyền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hạn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cấu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;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Căn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cứ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Nghị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hyperlink r:id="rId5" w:tgtFrame="_blank" w:tooltip="Nghị định 04/2015/NĐ-CP" w:history="1">
        <w:r w:rsidRPr="00AD537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vi-VN"/>
          </w:rPr>
          <w:t>04/2015/NĐ-CP</w:t>
        </w:r>
      </w:hyperlink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09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01 năm 2015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phủ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dân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cơ quan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sự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;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Căn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cứ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Nghị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hyperlink r:id="rId6" w:tgtFrame="_blank" w:tooltip="Nghị định 16/2015/NĐ-CP" w:history="1">
        <w:r w:rsidRPr="00AD537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vi-VN"/>
          </w:rPr>
          <w:t>16/2015/NĐ-CP</w:t>
        </w:r>
      </w:hyperlink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14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2 năm 2015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phủ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tự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sự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Căn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cứ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Quyết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hyperlink r:id="rId7" w:tgtFrame="_blank" w:tooltip="Quyết định 192/2004/QĐ-TTg" w:history="1">
        <w:r w:rsidRPr="00AD537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vi-VN"/>
          </w:rPr>
          <w:t>192/2004/QĐ-</w:t>
        </w:r>
        <w:proofErr w:type="spellStart"/>
        <w:r w:rsidRPr="00AD537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vi-VN"/>
          </w:rPr>
          <w:t>TTg</w:t>
        </w:r>
        <w:proofErr w:type="spellEnd"/>
      </w:hyperlink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16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11 năm 2004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Thủ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tướng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phủ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hỗ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án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đầu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tư xây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dựng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sử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dụng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vốn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doanh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quỹ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quỹ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</w:t>
      </w: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ó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đóng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góp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nhân dân,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-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tư ban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thống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dân.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ieu_1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1.</w:t>
      </w:r>
      <w:bookmarkEnd w:id="2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bookmarkStart w:id="3" w:name="dieu_1_name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kèm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Thông tư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thống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dân.</w:t>
      </w:r>
      <w:bookmarkEnd w:id="3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ieu_2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2.</w:t>
      </w:r>
      <w:bookmarkEnd w:id="4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bookmarkStart w:id="5" w:name="dieu_2_name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Thông tư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kể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13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02 năm 2018 Thông tư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tư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bookmarkEnd w:id="5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fldChar w:fldCharType="begin"/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instrText xml:space="preserve"> HYPERLINK "https://thuvienphapluat.vn/van-ban/giao-duc/thong-tu-09-2009-tt-bgddt-quy-che-cong-khai-co-so-giao-duc-he-thong-giao-duc-quoc-dan-89997.aspx" \o "Thông tư 09/2009/TT-BGDĐT" \t "_blank" </w:instrTex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fldChar w:fldCharType="separate"/>
      </w:r>
      <w:r w:rsidRPr="00AD53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vi-VN"/>
        </w:rPr>
        <w:t>09/2009/TT-BGDĐT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fldChar w:fldCharType="end"/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07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5 năm 2009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thống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dân.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ieu_3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3.</w:t>
      </w:r>
      <w:bookmarkEnd w:id="6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bookmarkStart w:id="7" w:name="dieu_3_name"/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hoạch-Tài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liên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tịch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Ủy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ban nhân dân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tỉnh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ương;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tỉnh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ương;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trưởng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thống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chịu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tư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./.</w:t>
      </w:r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2F91" w:rsidRPr="00942F91" w:rsidTr="00942F91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42F91">
              <w:rPr>
                <w:rFonts w:ascii="Times New Roman" w:eastAsia="Times New Roman" w:hAnsi="Times New Roman" w:cs="Times New Roman"/>
                <w:sz w:val="24"/>
                <w:szCs w:val="28"/>
                <w:lang w:val="vi-VN"/>
              </w:rPr>
              <w:t> </w:t>
            </w:r>
          </w:p>
          <w:p w:rsidR="00942F91" w:rsidRPr="00942F91" w:rsidRDefault="00942F91" w:rsidP="0077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28"/>
                <w:lang w:val="vi-VN"/>
              </w:rPr>
              <w:t xml:space="preserve">Nơi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28"/>
                <w:lang w:val="vi-VN"/>
              </w:rPr>
              <w:t>nhận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28"/>
                <w:lang w:val="vi-VN"/>
              </w:rPr>
              <w:t>: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0"/>
                <w:szCs w:val="28"/>
                <w:lang w:val="vi-VN"/>
              </w:rPr>
              <w:br/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- Văn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Bí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thư;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Văn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Chủ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tịch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n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</w:rPr>
              <w:t>ướ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Văn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Chính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phủ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Văn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Quốc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hội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</w:rPr>
              <w:t>U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BVHGDTNTNNĐ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của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Quốc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hội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Ban Tuyên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Trung ương;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Hội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đồng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Quốc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gia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dục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và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Phát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triển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nhân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lực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Các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, cơ quan ngang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Kiểm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toán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Nhà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nước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Kiểm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tra văn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bản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QPPL 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Tư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pháp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);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Công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báo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TTĐT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Chính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phủ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TTĐT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dục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và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Đào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tạo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Như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Điều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3 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để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thực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hiện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);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trưởng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để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báo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cáo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);</w:t>
            </w:r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br/>
              <w:t xml:space="preserve">- Lưu: VT,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Vụ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PC,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>Vụ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10"/>
                <w:szCs w:val="28"/>
                <w:lang w:val="vi-VN"/>
              </w:rPr>
              <w:t xml:space="preserve"> KHTC.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F91" w:rsidRPr="00942F91" w:rsidRDefault="00942F91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KT. BỘ TRƯỞNG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  <w:t>THỨ TRƯỞNG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Nguyễn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Hữu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Độ</w:t>
            </w:r>
            <w:proofErr w:type="spellEnd"/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loai_2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QUY CHẾ</w:t>
      </w:r>
      <w:bookmarkEnd w:id="8"/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9" w:name="loai_2_name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CÔNG KHAI ĐỐI VỚI CƠ SỞ GIÁO DỤC VÀ ĐÀO TẠO THUỘC HỆ THỐNG GIÁO DỤC QUỐC DÂN</w:t>
      </w:r>
      <w:bookmarkEnd w:id="9"/>
      <w:r w:rsidRPr="00942F91">
        <w:rPr>
          <w:rFonts w:ascii="Times New Roman" w:eastAsia="Times New Roman" w:hAnsi="Times New Roman" w:cs="Times New Roman"/>
          <w:sz w:val="28"/>
          <w:szCs w:val="28"/>
        </w:rPr>
        <w:br/>
      </w:r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(Ban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kèm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theo Thông tư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36</w:t>
      </w:r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/2017/TT-BGDĐT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</w:rPr>
        <w:t>28 t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háng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12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</w:rPr>
        <w:t>năm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2017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trưởng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4"/>
          <w:szCs w:val="28"/>
          <w:lang w:val="vi-VN"/>
        </w:rPr>
        <w:t>)</w:t>
      </w:r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chuong_1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Chương I</w:t>
      </w:r>
      <w:bookmarkEnd w:id="10"/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chuong_1_name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QUY ĐỊNH CHUNG</w:t>
      </w:r>
      <w:bookmarkEnd w:id="11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ieu_1_1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1.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vi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chỉnh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tượng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áp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dụng</w:t>
      </w:r>
      <w:bookmarkEnd w:id="12"/>
      <w:proofErr w:type="spellEnd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áp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thống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thẩm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quyền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bao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gồm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mầm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non,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dân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trú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dân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trú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(sau đây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gọi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biệt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),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xuyên,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(sau đây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gọi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dieu_2_1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2.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tiêu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công khai</w:t>
      </w:r>
      <w:bookmarkEnd w:id="13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để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cơ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thẩm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quyền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gia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pháp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luật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nhằm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nâng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huy dân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tăng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chịu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dieu_3_1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3. Nguyên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tắc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công khai</w:t>
      </w:r>
      <w:bookmarkEnd w:id="14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phải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đầy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trang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phải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đầy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kịp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dễ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dàng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chuong_2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Chương II</w:t>
      </w:r>
      <w:bookmarkEnd w:id="15"/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chuong_2_name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NỘI DUNG THỰC HIỆN CÔNG KHAI</w:t>
      </w:r>
      <w:bookmarkEnd w:id="16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dieu_4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4. Công khai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mầm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non</w:t>
      </w:r>
      <w:bookmarkEnd w:id="17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Công khai cam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Cam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nuôi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chăm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sóc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chương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lĩnh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triển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hỗ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sóc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ở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mầm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non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01).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nuôi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chăm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sóc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em/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nhóm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lớp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nhóm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lớp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ghép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buổi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khuyết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hòa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trú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khỏe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triển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khỏe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sóc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chia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nhóm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tuổi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02).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xây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chuẩn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d) Ki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mầm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non: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chuẩn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sân chơi,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quân trên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một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loại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quân trên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một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đồ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dùng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đồ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chơi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còn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đồ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chơi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quân trên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một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nhóm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lớp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03).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 xml:space="preserve">ố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chia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danh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chuẩn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04).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3. Công khai thu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hỗ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tư xây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vốn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doanh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đóng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góp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dân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hướng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dẫn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hỗ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niêm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khuyến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hóa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lĩnh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hóa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thể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thao môi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tiền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hỗ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tặng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phải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ngân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2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 lương,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môn,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chi tham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xuyên/1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sinh;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tư xây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sửa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chữa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mua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sắm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miễn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hưởng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ki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luận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dieu_5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5. Công khai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thông,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chuyên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biệt</w:t>
      </w:r>
      <w:bookmarkEnd w:id="18"/>
      <w:proofErr w:type="spellEnd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Công khai cam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Cam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tuyển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chương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yêu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giữa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yêu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hỗ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ở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phẩm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khỏe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05,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biệt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09).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buổi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cuối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phẩm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cuối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06);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loại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cuối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giỏi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xét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đỗ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nam/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nữ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dân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biệt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10).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xây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chuẩn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chuẩn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loại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trú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trú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quân trên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một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còn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,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07;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biệt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11).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chia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danh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chuẩn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08,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biệt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12).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3. Công khai thu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như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a, c, d, đ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dieu_6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6. Công khai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xuyên</w:t>
      </w:r>
      <w:bookmarkEnd w:id="19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Công khai cam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Cam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tuyển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sinh; chương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yêu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giữa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yêu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hỗ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ở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khỏe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13).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loại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cuối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xét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, thi đ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 xml:space="preserve">ỗ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, cao đ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ẳ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chia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lớp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vừa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vừa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biệt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1 năm 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biệt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s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 xml:space="preserve">ố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gia,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14).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môn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khóa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tóm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tắt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lịch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phương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pháp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soạn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tên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xuất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soạn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giao; nhu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doanh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e)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xuyên: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chuẩn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 s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 xml:space="preserve">ố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loại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quân trên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một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còn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ế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 so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quân trên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một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lớp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15).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danh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biệt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16).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 xml:space="preserve">ố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</w:rPr>
        <w:t>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</w:rPr>
        <w:t>ứ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ồ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3. Công khai thu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như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a, c, d, đ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khóa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đồng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chuyển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giao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xuất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vấn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pháp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dieu_7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7. Công khai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cao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phạm</w:t>
      </w:r>
      <w:bookmarkEnd w:id="20"/>
      <w:proofErr w:type="spellEnd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Công khai cam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Cam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tuyển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ngữ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IV;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hỗ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nâng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khi 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khi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ở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IV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17).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gồm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mô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tỷ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01 năm 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mô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cần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quy mô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sĩ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 ở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tỷ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01 năm 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01 năm 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gồm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đang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nâng cao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18).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tuyển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d)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môn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khóa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hướng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dẫn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môn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lịch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phương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pháp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soạn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tên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kể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xuất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soạn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e)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Đồ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khóa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luận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luận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luận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sĩ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sĩ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tên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hướng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dẫn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tóm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tắt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in phôi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tin liên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trên trang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giao,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đặt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doanh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i)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chuyển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giao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xuất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vấn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tên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tham gia,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tóm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tắt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phẩm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ứng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tiễn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quy mô,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l)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tên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chương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đồng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hay không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tiêu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chuẩn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2.1.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sàn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xây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xưởng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đa năng,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thư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trung tâm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tâm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/sinh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sàn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/sinh viên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19).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2.2.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hữu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môn chung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phân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biệt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danh,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danh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danh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hữu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tỷ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viên/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quy đ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ổ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i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</w:rPr>
        <w:t>ố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20).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lịch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viên: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tên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kèm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ảnh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tuổi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thâm niên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danh,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môn,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kinh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dạy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đăng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tải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hướng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dẫn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sĩ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sĩ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tóm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tắt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hữu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bồi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2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theo.</w:t>
      </w:r>
    </w:p>
    <w:p w:rsidR="00AD5375" w:rsidRPr="00942F91" w:rsidRDefault="00AD5375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3. Công khai thu chi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như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a, c, d, đ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AD5375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khóa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(Theo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21).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đồng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chuy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</w:rPr>
        <w:t>ể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 giao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nghệ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xuất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, t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 xml:space="preserve">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vấn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nguồn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pháp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dieu_8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8.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công khai</w:t>
      </w:r>
      <w:bookmarkEnd w:id="21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5,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6,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7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Công khai trên trang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6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đầy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kịp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đổi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 liên quan.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Niêm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 xml:space="preserve">ể 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xem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xét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6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đổi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 liên quan.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niêm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30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kể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từ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niêm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5,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6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7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theo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còn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phải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như sau: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sinh, sinh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cha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sinh, sinh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nuôi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chăm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sóc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tiếp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tuyển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sinh, sinh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tuyển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biến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cha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sinh, sinh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sinh, sinh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trẻ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em đang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nuôi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dưỡng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chăm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sóc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sinh, sinh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đang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ngoài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theo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còn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phải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như sau: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đầy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môn, trung tâm,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 liên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đến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động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sẵn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sàng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nhu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cầu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cứu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những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quan tâm.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xuyên,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sẵn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sàng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vụ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khoa,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môn, trung tâm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khoản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7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trên trang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chậm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nhất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năm.</w:t>
      </w:r>
    </w:p>
    <w:p w:rsidR="00AD5375" w:rsidRDefault="00AD5375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375" w:rsidRDefault="00AD5375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375" w:rsidRDefault="00AD5375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375" w:rsidRPr="00942F91" w:rsidRDefault="00AD5375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chuong_3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Chương III</w:t>
      </w:r>
      <w:bookmarkEnd w:id="22"/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chuong_3_name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TỔ CHỨC THỰC HIỆN</w:t>
      </w:r>
      <w:bookmarkEnd w:id="23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dieu_9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9.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Trách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tạo</w:t>
      </w:r>
      <w:bookmarkEnd w:id="24"/>
      <w:proofErr w:type="spellEnd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chịu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dung,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đánh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nhằm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hoàn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nâng cao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triển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khai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sắp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cơ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30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9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lợi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4.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5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khi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hình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đây: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trong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nhân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Niêm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thuận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viên, nhân viên, cha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người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xem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xét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Đưa lên trang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dieu_10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10.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Trách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tạo</w:t>
      </w:r>
      <w:bookmarkEnd w:id="25"/>
      <w:proofErr w:type="spellEnd"/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 UBND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huyện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phép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theo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 UBND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huyện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phép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gia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cho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30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khi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gửi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31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10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 UBND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tỉnh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phép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theo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 UBND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tỉnh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quyết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phép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tham gia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mẹ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hoặc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Hội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viên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cho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30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khi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d)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thuộc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trách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nhiệm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ợ</w:t>
      </w: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p;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trên trang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gửi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30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11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Chỉ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cao đ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ẳ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theo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định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trì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quan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chủ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nếu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chức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việc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cao đ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ẳ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c)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bản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cho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Thời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quá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30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khi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d)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chế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công khai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đối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dự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bị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cao đ</w:t>
      </w:r>
      <w:r w:rsidRPr="00942F91">
        <w:rPr>
          <w:rFonts w:ascii="Times New Roman" w:eastAsia="Times New Roman" w:hAnsi="Times New Roman" w:cs="Times New Roman"/>
          <w:sz w:val="28"/>
          <w:szCs w:val="28"/>
        </w:rPr>
        <w:t>ẳ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thanh tra,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kiểm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tổng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công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bố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trên trang thông tin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điện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tử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trước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31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12 </w:t>
      </w:r>
      <w:proofErr w:type="spellStart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hằng</w:t>
      </w:r>
      <w:proofErr w:type="spellEnd"/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6" w:name="chuong_pl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PHỤ LỤC</w:t>
      </w:r>
      <w:bookmarkEnd w:id="26"/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(</w:t>
      </w:r>
      <w:bookmarkStart w:id="27" w:name="chuong_pl_name"/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Kèm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theo Thông tư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36/2017/TT-BGDĐT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28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tháng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12 năm 2017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trưởng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tạo</w:t>
      </w:r>
      <w:bookmarkEnd w:id="27"/>
      <w:proofErr w:type="spellEnd"/>
      <w:r w:rsidRPr="00942F91">
        <w:rPr>
          <w:rFonts w:ascii="Times New Roman" w:eastAsia="Times New Roman" w:hAnsi="Times New Roman" w:cs="Times New Roman"/>
          <w:i/>
          <w:iCs/>
          <w:sz w:val="20"/>
          <w:szCs w:val="28"/>
          <w:lang w:val="vi-VN"/>
        </w:rPr>
        <w:t>)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01: Cam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mầm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non,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……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02: Công khai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mầm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non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……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03: Công khai thông tin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mầm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non,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..</w:t>
      </w:r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....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04: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mầm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non,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.</w:t>
      </w:r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....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05: Cam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06: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07: Công khai thông tin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>…..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08: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09: Cam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thông,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……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10: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ổ </w:t>
      </w:r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thông,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…...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11: Công khai thông tin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thông,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12: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thông,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.</w:t>
      </w:r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....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13: Công khai cam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thường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xuyên,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.</w:t>
      </w:r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....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14: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thường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xuyên,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..</w:t>
      </w:r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...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15: Công khai thông tin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thường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xuyên,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……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16: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thường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xuyên,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....</w:t>
      </w:r>
      <w:r w:rsidRPr="00942F91">
        <w:rPr>
          <w:rFonts w:ascii="Times New Roman" w:eastAsia="Times New Roman" w:hAnsi="Times New Roman" w:cs="Times New Roman"/>
          <w:sz w:val="20"/>
          <w:szCs w:val="28"/>
        </w:rPr>
        <w:t>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17: Công khai cam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cao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...</w:t>
      </w:r>
      <w:r w:rsidRPr="00942F91">
        <w:rPr>
          <w:rFonts w:ascii="Times New Roman" w:eastAsia="Times New Roman" w:hAnsi="Times New Roman" w:cs="Times New Roman"/>
          <w:sz w:val="20"/>
          <w:szCs w:val="28"/>
        </w:rPr>
        <w:t>...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18: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đào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cao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..</w:t>
      </w:r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...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19: Công khai thông tin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cao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.…..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20: Công khai thông tin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giảng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viên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hữu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cao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……</w:t>
      </w: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21: Công khai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tài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chính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đại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ca</w:t>
      </w:r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o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đẳng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, trung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sư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phạm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 xml:space="preserve"> năm </w:t>
      </w:r>
      <w:proofErr w:type="spellStart"/>
      <w:r w:rsidRPr="00942F91">
        <w:rPr>
          <w:rFonts w:ascii="Times New Roman" w:eastAsia="Times New Roman" w:hAnsi="Times New Roman" w:cs="Times New Roman"/>
          <w:sz w:val="20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sz w:val="20"/>
          <w:szCs w:val="28"/>
        </w:rPr>
        <w:t xml:space="preserve"> …..</w:t>
      </w:r>
    </w:p>
    <w:p w:rsidR="00942F91" w:rsidRPr="00AD5375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42F91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</w:p>
    <w:p w:rsidR="00942F91" w:rsidRPr="00AD5375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F91" w:rsidRPr="00E602E0" w:rsidRDefault="00942F91" w:rsidP="0077309E">
      <w:pPr>
        <w:spacing w:after="0" w:line="240" w:lineRule="auto"/>
        <w:ind w:left="79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chuong_pl_1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0</w:t>
      </w:r>
      <w:bookmarkEnd w:id="28"/>
      <w:r w:rsidR="00E602E0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E43922" w:rsidRPr="00E602E0" w:rsidRDefault="00E43922" w:rsidP="007730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602E0">
        <w:rPr>
          <w:rFonts w:ascii="Times New Roman" w:hAnsi="Times New Roman" w:cs="Times New Roman"/>
          <w:sz w:val="24"/>
          <w:szCs w:val="24"/>
          <w:lang w:val="nl-NL"/>
        </w:rPr>
        <w:t xml:space="preserve">      ỦY BAN NHÂN DÂN QUẬN 8</w:t>
      </w:r>
    </w:p>
    <w:p w:rsidR="00E43922" w:rsidRDefault="00E43922" w:rsidP="007730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602E0">
        <w:rPr>
          <w:rFonts w:ascii="Times New Roman" w:hAnsi="Times New Roman" w:cs="Times New Roman"/>
          <w:b/>
          <w:sz w:val="24"/>
          <w:szCs w:val="24"/>
          <w:lang w:val="nl-NL"/>
        </w:rPr>
        <w:t>TRƯỜNG TRUNG HỌC CƠ SỞ PHÚ LỢI</w:t>
      </w:r>
      <w:r w:rsidRPr="00E602E0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       </w:t>
      </w:r>
    </w:p>
    <w:p w:rsidR="00E602E0" w:rsidRPr="00E602E0" w:rsidRDefault="00E602E0" w:rsidP="007730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:rsidR="00942F91" w:rsidRP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chuong_pl_9_name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29"/>
    </w:p>
    <w:p w:rsidR="00E602E0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bookmarkStart w:id="30" w:name="chuong_pl_9_name_name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Cam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kết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942F91" w:rsidRDefault="00942F91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thông, năm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bookmarkEnd w:id="30"/>
      <w:proofErr w:type="spellEnd"/>
      <w:r w:rsidR="00E602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B72C23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E602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</w:t>
      </w:r>
      <w:r w:rsidR="00B72C2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</w:p>
    <w:p w:rsidR="00E602E0" w:rsidRPr="00E602E0" w:rsidRDefault="00E602E0" w:rsidP="0077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5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711"/>
        <w:gridCol w:w="6290"/>
      </w:tblGrid>
      <w:tr w:rsidR="00E602E0" w:rsidRPr="00AA60DF" w:rsidTr="00E602E0">
        <w:trPr>
          <w:trHeight w:val="482"/>
          <w:tblCellSpacing w:w="0" w:type="dxa"/>
        </w:trPr>
        <w:tc>
          <w:tcPr>
            <w:tcW w:w="3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02E0" w:rsidRPr="00AA60DF" w:rsidRDefault="00E602E0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139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02E0" w:rsidRPr="00AA60DF" w:rsidRDefault="00E602E0" w:rsidP="0077309E">
            <w:pPr>
              <w:spacing w:after="0" w:line="240" w:lineRule="auto"/>
              <w:ind w:left="166"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6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</w:t>
            </w:r>
            <w:r w:rsidRPr="00AA6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ộ</w:t>
            </w:r>
            <w:r w:rsidRPr="00AA6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2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02E0" w:rsidRPr="00AA60DF" w:rsidRDefault="00E602E0" w:rsidP="0077309E">
            <w:pPr>
              <w:spacing w:after="0" w:line="240" w:lineRule="auto"/>
              <w:ind w:left="151" w:right="1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E602E0" w:rsidRPr="00942F91" w:rsidTr="00E602E0">
        <w:trPr>
          <w:trHeight w:val="507"/>
          <w:tblCellSpacing w:w="0" w:type="dxa"/>
        </w:trPr>
        <w:tc>
          <w:tcPr>
            <w:tcW w:w="3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02E0" w:rsidRPr="00942F91" w:rsidRDefault="00E602E0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02E0" w:rsidRPr="00942F91" w:rsidRDefault="00E602E0" w:rsidP="0077309E">
            <w:pPr>
              <w:spacing w:after="0" w:line="240" w:lineRule="auto"/>
              <w:ind w:left="166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E602E0" w:rsidRPr="00942F91" w:rsidRDefault="00E602E0" w:rsidP="0077309E">
            <w:pPr>
              <w:spacing w:after="0" w:line="240" w:lineRule="auto"/>
              <w:ind w:left="151" w:right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602E0" w:rsidRPr="00942F91" w:rsidTr="00E602E0">
        <w:trPr>
          <w:tblCellSpacing w:w="0" w:type="dxa"/>
        </w:trPr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02E0" w:rsidRPr="00942F91" w:rsidRDefault="00E602E0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02E0" w:rsidRPr="00942F91" w:rsidRDefault="00E602E0" w:rsidP="0077309E">
            <w:pPr>
              <w:spacing w:after="0" w:line="240" w:lineRule="auto"/>
              <w:ind w:left="166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Điều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tuy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sinh</w:t>
            </w:r>
          </w:p>
        </w:tc>
        <w:tc>
          <w:tcPr>
            <w:tcW w:w="32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602E0" w:rsidRPr="00E602E0" w:rsidRDefault="00E602E0" w:rsidP="0077309E">
            <w:pPr>
              <w:spacing w:after="0" w:line="240" w:lineRule="auto"/>
              <w:ind w:left="151" w:right="166" w:firstLine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tiểu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tuyển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trà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trú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02E0" w:rsidRPr="00E602E0" w:rsidRDefault="00E602E0" w:rsidP="0077309E">
            <w:pPr>
              <w:spacing w:after="0" w:line="240" w:lineRule="auto"/>
              <w:ind w:left="151" w:right="166" w:firstLine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vượt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02E0" w:rsidRPr="00E602E0" w:rsidRDefault="00E602E0" w:rsidP="0077309E">
            <w:pPr>
              <w:spacing w:after="0" w:line="240" w:lineRule="auto"/>
              <w:ind w:left="151" w:right="166" w:firstLine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thiểu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khuyết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tật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02E0" w:rsidRPr="00E602E0" w:rsidRDefault="00E602E0" w:rsidP="0077309E">
            <w:pPr>
              <w:spacing w:after="0" w:line="240" w:lineRule="auto"/>
              <w:ind w:left="151" w:right="166" w:firstLine="1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E602E0">
              <w:rPr>
                <w:rFonts w:ascii="Times New Roman" w:hAnsi="Times New Roman" w:cs="Times New Roman"/>
                <w:b/>
                <w:sz w:val="28"/>
                <w:szCs w:val="28"/>
              </w:rPr>
              <w:t>Hồ</w:t>
            </w:r>
            <w:proofErr w:type="spellEnd"/>
            <w:r w:rsidRPr="00E60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b/>
                <w:sz w:val="28"/>
                <w:szCs w:val="28"/>
              </w:rPr>
              <w:t>sơ</w:t>
            </w:r>
            <w:proofErr w:type="spellEnd"/>
            <w:r w:rsidRPr="00E60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E60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b/>
                <w:sz w:val="28"/>
                <w:szCs w:val="28"/>
              </w:rPr>
              <w:t>tuyển</w:t>
            </w:r>
            <w:proofErr w:type="spellEnd"/>
            <w:r w:rsidRPr="00E602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02E0" w:rsidRPr="00E602E0" w:rsidRDefault="00E602E0" w:rsidP="0077309E">
            <w:pPr>
              <w:spacing w:after="0" w:line="240" w:lineRule="auto"/>
              <w:ind w:left="151" w:right="166" w:firstLine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02E0" w:rsidRPr="00E602E0" w:rsidRDefault="00E602E0" w:rsidP="0077309E">
            <w:pPr>
              <w:spacing w:after="0" w:line="240" w:lineRule="auto"/>
              <w:ind w:left="151" w:right="166" w:firstLine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tạm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trú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(KT3)</w:t>
            </w:r>
          </w:p>
          <w:p w:rsidR="00E602E0" w:rsidRPr="00E602E0" w:rsidRDefault="00E602E0" w:rsidP="0077309E">
            <w:pPr>
              <w:spacing w:after="0" w:line="240" w:lineRule="auto"/>
              <w:ind w:left="151" w:right="166" w:firstLine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tiểu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02E0" w:rsidRPr="00E602E0" w:rsidRDefault="00E602E0" w:rsidP="0077309E">
            <w:pPr>
              <w:spacing w:after="0" w:line="240" w:lineRule="auto"/>
              <w:ind w:left="151" w:right="166" w:firstLine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cha (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02E0" w:rsidRPr="00E602E0" w:rsidRDefault="00E602E0" w:rsidP="0077309E">
            <w:pPr>
              <w:spacing w:after="0" w:line="240" w:lineRule="auto"/>
              <w:ind w:left="151" w:right="166" w:firstLine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ưu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60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77309E" w:rsidRPr="00942F91" w:rsidTr="001D064D">
        <w:trPr>
          <w:tblCellSpacing w:w="0" w:type="dxa"/>
        </w:trPr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II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ind w:left="166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Chương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trình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cơ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sở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hiện</w:t>
            </w:r>
            <w:proofErr w:type="spellEnd"/>
          </w:p>
        </w:tc>
        <w:tc>
          <w:tcPr>
            <w:tcW w:w="32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09E" w:rsidRPr="00942F91" w:rsidTr="001D064D">
        <w:trPr>
          <w:tblCellSpacing w:w="0" w:type="dxa"/>
        </w:trPr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III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ind w:left="166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Yêu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cầu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về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hợp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giữa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cơ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sở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gia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đình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; Yêu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cầu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về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thái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32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chẽ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CMHS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. Ban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CMHS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đắn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Minh.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siêng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09E" w:rsidRPr="00942F91" w:rsidTr="001D064D">
        <w:trPr>
          <w:tblCellSpacing w:w="0" w:type="dxa"/>
        </w:trPr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IV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ind w:left="166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hỗ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trợ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 ở cơ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sở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dục</w:t>
            </w:r>
            <w:proofErr w:type="spellEnd"/>
          </w:p>
        </w:tc>
        <w:tc>
          <w:tcPr>
            <w:tcW w:w="32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niên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TPHCM,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VHVN-TDTT.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60DF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AA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60DF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AA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CMHS,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(20/10, 20/11, 22/12, 26/3, 19/5,…).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Đổng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,…).</w:t>
            </w:r>
          </w:p>
        </w:tc>
      </w:tr>
      <w:tr w:rsidR="0077309E" w:rsidRPr="00942F91" w:rsidTr="001D064D">
        <w:trPr>
          <w:tblCellSpacing w:w="0" w:type="dxa"/>
        </w:trPr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ind w:left="166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quả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năng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lực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phẩm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chất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sức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khỏe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dự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ki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đ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được</w:t>
            </w:r>
            <w:proofErr w:type="spellEnd"/>
          </w:p>
        </w:tc>
        <w:tc>
          <w:tcPr>
            <w:tcW w:w="32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100%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100%,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Tb,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thiểu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313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31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0%;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100%.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 w:firstLine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xẩy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ra tai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nạn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</w:tr>
      <w:tr w:rsidR="0077309E" w:rsidRPr="00942F91" w:rsidTr="001D064D">
        <w:trPr>
          <w:tblCellSpacing w:w="0" w:type="dxa"/>
        </w:trPr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VI</w:t>
            </w:r>
          </w:p>
        </w:tc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7309E" w:rsidRPr="00942F91" w:rsidRDefault="0077309E" w:rsidP="0077309E">
            <w:pPr>
              <w:spacing w:after="0" w:line="240" w:lineRule="auto"/>
              <w:ind w:left="166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Khả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năng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tiếp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3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09E" w:rsidRPr="0077309E" w:rsidRDefault="0077309E" w:rsidP="0077309E">
            <w:pPr>
              <w:spacing w:after="0" w:line="240" w:lineRule="auto"/>
              <w:ind w:left="151" w:righ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100%.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ban: 0%</w:t>
            </w:r>
          </w:p>
          <w:p w:rsidR="0077309E" w:rsidRPr="0077309E" w:rsidRDefault="0077309E" w:rsidP="0077309E">
            <w:pPr>
              <w:spacing w:after="0" w:line="240" w:lineRule="auto"/>
              <w:ind w:left="151" w:righ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7309E">
              <w:rPr>
                <w:rFonts w:ascii="Times New Roman" w:hAnsi="Times New Roman" w:cs="Times New Roman"/>
                <w:sz w:val="28"/>
                <w:szCs w:val="28"/>
              </w:rPr>
              <w:t>: 00%</w:t>
            </w:r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4905"/>
      </w:tblGrid>
      <w:tr w:rsidR="00942F91" w:rsidRPr="0077309E" w:rsidTr="00942F91">
        <w:trPr>
          <w:tblCellSpacing w:w="0" w:type="dxa"/>
        </w:trPr>
        <w:tc>
          <w:tcPr>
            <w:tcW w:w="2500" w:type="pct"/>
            <w:hideMark/>
          </w:tcPr>
          <w:p w:rsidR="00942F91" w:rsidRPr="0077309E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7309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  <w:p w:rsidR="0077309E" w:rsidRPr="0077309E" w:rsidRDefault="0077309E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77309E" w:rsidRPr="0077309E" w:rsidRDefault="0077309E" w:rsidP="0077309E">
            <w:pPr>
              <w:spacing w:after="0" w:line="240" w:lineRule="auto"/>
              <w:ind w:left="135" w:right="180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nl-NL"/>
              </w:rPr>
            </w:pPr>
            <w:r w:rsidRPr="0077309E">
              <w:rPr>
                <w:rFonts w:ascii="Times New Roman" w:hAnsi="Times New Roman" w:cs="Times New Roman"/>
                <w:i/>
                <w:sz w:val="28"/>
                <w:szCs w:val="24"/>
                <w:lang w:val="nl-NL"/>
              </w:rPr>
              <w:t xml:space="preserve">Quận 8, ngày....... tháng.......năm </w:t>
            </w:r>
            <w:r w:rsidR="0036758A">
              <w:rPr>
                <w:rFonts w:ascii="Times New Roman" w:hAnsi="Times New Roman" w:cs="Times New Roman"/>
                <w:i/>
                <w:sz w:val="28"/>
                <w:szCs w:val="24"/>
                <w:lang w:val="nl-NL"/>
              </w:rPr>
              <w:t>.......</w:t>
            </w:r>
          </w:p>
          <w:p w:rsidR="0077309E" w:rsidRPr="0077309E" w:rsidRDefault="0077309E" w:rsidP="0077309E">
            <w:pPr>
              <w:spacing w:after="0" w:line="240" w:lineRule="auto"/>
              <w:ind w:left="135" w:right="18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nl-NL"/>
              </w:rPr>
            </w:pPr>
            <w:r w:rsidRPr="0077309E">
              <w:rPr>
                <w:rFonts w:ascii="Times New Roman" w:hAnsi="Times New Roman" w:cs="Times New Roman"/>
                <w:b/>
                <w:sz w:val="28"/>
                <w:szCs w:val="24"/>
                <w:lang w:val="nl-NL"/>
              </w:rPr>
              <w:t>HIỆU TRƯỞNG</w:t>
            </w:r>
          </w:p>
          <w:p w:rsidR="0077309E" w:rsidRPr="0077309E" w:rsidRDefault="0077309E" w:rsidP="0077309E">
            <w:pPr>
              <w:ind w:left="135" w:right="180"/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  <w:p w:rsidR="0077309E" w:rsidRPr="0077309E" w:rsidRDefault="0077309E" w:rsidP="0077309E">
            <w:pPr>
              <w:ind w:left="135" w:right="180"/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7309E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 xml:space="preserve">                                             </w:t>
            </w:r>
          </w:p>
          <w:p w:rsidR="0077309E" w:rsidRPr="0077309E" w:rsidRDefault="0077309E" w:rsidP="0077309E">
            <w:pPr>
              <w:ind w:left="135" w:right="180"/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  <w:p w:rsidR="0077309E" w:rsidRPr="0077309E" w:rsidRDefault="0077309E" w:rsidP="0077309E">
            <w:pPr>
              <w:ind w:left="135" w:right="18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nl-NL"/>
              </w:rPr>
            </w:pPr>
            <w:r w:rsidRPr="0077309E">
              <w:rPr>
                <w:rFonts w:ascii="Times New Roman" w:hAnsi="Times New Roman" w:cs="Times New Roman"/>
                <w:b/>
                <w:sz w:val="28"/>
                <w:szCs w:val="24"/>
                <w:lang w:val="nl-NL"/>
              </w:rPr>
              <w:t>Nguyễn Thị Xuân Hương</w:t>
            </w:r>
          </w:p>
          <w:p w:rsidR="0077309E" w:rsidRDefault="0077309E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614" w:rsidRPr="0077309E" w:rsidRDefault="00DB2614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F91" w:rsidRPr="0077309E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2F91" w:rsidRPr="00942F91" w:rsidRDefault="00942F91" w:rsidP="00AA60DF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chuong_pl_10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Biểu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10</w:t>
      </w:r>
      <w:bookmarkEnd w:id="31"/>
    </w:p>
    <w:p w:rsidR="00AA60DF" w:rsidRPr="00AA60DF" w:rsidRDefault="00AA60DF" w:rsidP="00AA60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AA60DF">
        <w:rPr>
          <w:rFonts w:ascii="Times New Roman" w:hAnsi="Times New Roman" w:cs="Times New Roman"/>
          <w:sz w:val="24"/>
          <w:szCs w:val="24"/>
          <w:lang w:val="nl-NL"/>
        </w:rPr>
        <w:t>ỦY BAN NHÂN DÂN QUẬN 8</w:t>
      </w:r>
    </w:p>
    <w:p w:rsidR="00AA60DF" w:rsidRPr="00AA60DF" w:rsidRDefault="00AA60DF" w:rsidP="00AA6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AA60DF">
        <w:rPr>
          <w:rFonts w:ascii="Times New Roman" w:hAnsi="Times New Roman" w:cs="Times New Roman"/>
          <w:b/>
          <w:sz w:val="24"/>
          <w:szCs w:val="24"/>
          <w:lang w:val="nl-NL"/>
        </w:rPr>
        <w:t>TRƯỜNG TRUNG HỌC CƠ SỞ PHÚ LỢI</w:t>
      </w:r>
      <w:r w:rsidRPr="00AA60D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       </w:t>
      </w:r>
    </w:p>
    <w:p w:rsidR="00AA60DF" w:rsidRPr="00942F91" w:rsidRDefault="00AA60DF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F91" w:rsidRPr="00942F91" w:rsidRDefault="00942F91" w:rsidP="00AA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2" w:name="chuong_pl_10_name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32"/>
    </w:p>
    <w:p w:rsidR="00942F91" w:rsidRPr="00AA60DF" w:rsidRDefault="00942F91" w:rsidP="00A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3" w:name="chuong_pl_10_name_name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Công khai thông tin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lượng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dục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thực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thông, năm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bookmarkEnd w:id="33"/>
      <w:r w:rsidR="00AA60DF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CF79F9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AA6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</w:t>
      </w:r>
      <w:r w:rsidR="00CF79F9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</w:p>
    <w:p w:rsidR="00AA60DF" w:rsidRDefault="00AA60DF" w:rsidP="00AA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306" w:rsidRPr="00942F91" w:rsidRDefault="00FF5306" w:rsidP="00AA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5077"/>
        <w:gridCol w:w="938"/>
        <w:gridCol w:w="689"/>
        <w:gridCol w:w="777"/>
        <w:gridCol w:w="798"/>
        <w:gridCol w:w="762"/>
      </w:tblGrid>
      <w:tr w:rsidR="00942F91" w:rsidRPr="00942F91" w:rsidTr="00FF5306">
        <w:trPr>
          <w:tblCellSpacing w:w="0" w:type="dxa"/>
        </w:trPr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260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</w:p>
        </w:tc>
        <w:tc>
          <w:tcPr>
            <w:tcW w:w="152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Chia ra theo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</w:p>
        </w:tc>
      </w:tr>
      <w:tr w:rsidR="00942F91" w:rsidRPr="00942F91" w:rsidTr="00FF530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0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0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0D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0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ọ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 sinh chia theo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hạnh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kiểm</w:t>
            </w:r>
            <w:proofErr w:type="spellEnd"/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Tốt</w:t>
            </w:r>
            <w:proofErr w:type="spellEnd"/>
          </w:p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jc w:val="center"/>
              <w:rPr>
                <w:sz w:val="28"/>
                <w:szCs w:val="28"/>
              </w:rPr>
            </w:pPr>
            <w:r w:rsidRPr="00812A47">
              <w:rPr>
                <w:rFonts w:ascii="Times New Roman" w:hAnsi="Times New Roman"/>
                <w:b/>
                <w:bCs/>
                <w:sz w:val="28"/>
                <w:szCs w:val="28"/>
              </w:rPr>
              <w:t>667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Khá</w:t>
            </w:r>
            <w:proofErr w:type="spellEnd"/>
          </w:p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jc w:val="center"/>
              <w:rPr>
                <w:sz w:val="28"/>
                <w:szCs w:val="28"/>
              </w:rPr>
            </w:pPr>
            <w:r w:rsidRPr="00812A47">
              <w:rPr>
                <w:rFonts w:ascii="Times New Roman" w:hAnsi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Trung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bình</w:t>
            </w:r>
            <w:proofErr w:type="spellEnd"/>
          </w:p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36758A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Yếu</w:t>
            </w:r>
            <w:proofErr w:type="spellEnd"/>
          </w:p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36758A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ọ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 sinh chia theo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lực</w:t>
            </w:r>
            <w:proofErr w:type="spellEnd"/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Giỏi</w:t>
            </w:r>
            <w:proofErr w:type="spellEnd"/>
          </w:p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b/>
                <w:sz w:val="28"/>
                <w:szCs w:val="28"/>
              </w:rPr>
              <w:t>206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Khá</w:t>
            </w:r>
            <w:proofErr w:type="spellEnd"/>
          </w:p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b/>
                <w:sz w:val="28"/>
                <w:szCs w:val="28"/>
              </w:rPr>
              <w:t>346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Trung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bình</w:t>
            </w:r>
            <w:proofErr w:type="spellEnd"/>
          </w:p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b/>
                <w:sz w:val="28"/>
                <w:szCs w:val="28"/>
              </w:rPr>
              <w:t>178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D06FA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Yếu</w:t>
            </w:r>
            <w:proofErr w:type="spellEnd"/>
          </w:p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36758A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Kém</w:t>
            </w:r>
            <w:proofErr w:type="spellEnd"/>
          </w:p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36758A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hợp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cuối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năm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812A47" w:rsidRDefault="00942F91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F91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AA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Lên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</w:p>
          <w:p w:rsidR="00942F91" w:rsidRPr="00942F91" w:rsidRDefault="00942F91" w:rsidP="0036758A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DEB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b/>
                <w:bCs/>
                <w:sz w:val="28"/>
                <w:szCs w:val="28"/>
              </w:rPr>
              <w:t>730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DEB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DEB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DEB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42F91" w:rsidRPr="00812A47" w:rsidRDefault="00FF5306" w:rsidP="003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giỏi</w:t>
            </w:r>
            <w:proofErr w:type="spellEnd"/>
          </w:p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b/>
                <w:sz w:val="28"/>
                <w:szCs w:val="28"/>
              </w:rPr>
              <w:t>206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 tiên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tiến</w:t>
            </w:r>
            <w:proofErr w:type="spellEnd"/>
          </w:p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b/>
                <w:sz w:val="28"/>
                <w:szCs w:val="28"/>
              </w:rPr>
              <w:t>346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Thi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lại</w:t>
            </w:r>
            <w:proofErr w:type="spellEnd"/>
          </w:p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Lưu ban</w:t>
            </w:r>
          </w:p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917584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Chuy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đến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/đi</w:t>
            </w:r>
          </w:p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9F0DD1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Bị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đu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i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</w:p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Bỏ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(qua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kỳ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nghỉ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hè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năm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trước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năm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đạt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giải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các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kỳ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thi h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ọ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giỏi</w:t>
            </w:r>
            <w:proofErr w:type="spellEnd"/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917584">
        <w:trPr>
          <w:tblCellSpacing w:w="0" w:type="dxa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Cấp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huyện</w:t>
            </w:r>
            <w:proofErr w:type="spellEnd"/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F5306" w:rsidRPr="00812A47" w:rsidRDefault="00917584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917584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ấp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tỉnh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phố</w:t>
            </w:r>
            <w:proofErr w:type="spellEnd"/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Quốc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gia, khu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vực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một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nước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quốc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ọ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dự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xét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hoặc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dự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thi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tốt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nghiệp</w:t>
            </w:r>
            <w:proofErr w:type="spellEnd"/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306" w:rsidRPr="00942F91" w:rsidTr="00FF5306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942F91" w:rsidRDefault="00FF5306" w:rsidP="00FF5306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ọ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được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công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nhận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tốt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nghiệp</w:t>
            </w:r>
            <w:proofErr w:type="spellEnd"/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5306" w:rsidRPr="00812A47" w:rsidRDefault="00FF5306" w:rsidP="00FF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584" w:rsidRPr="00942F91" w:rsidTr="00FF5306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Giỏi</w:t>
            </w:r>
            <w:proofErr w:type="spellEnd"/>
          </w:p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584" w:rsidRPr="00942F91" w:rsidTr="00FF5306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Khá</w:t>
            </w:r>
            <w:proofErr w:type="spellEnd"/>
          </w:p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584" w:rsidRPr="00942F91" w:rsidTr="00FF5306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Trung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bình</w:t>
            </w:r>
            <w:proofErr w:type="spellEnd"/>
          </w:p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584" w:rsidRPr="00942F91" w:rsidTr="00917584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sinh thi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đỗ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đại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, cao đ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ẳ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</w:t>
            </w:r>
            <w:proofErr w:type="spellEnd"/>
          </w:p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tỷ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7584" w:rsidRPr="00812A47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584" w:rsidRPr="00942F91" w:rsidTr="00917584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ọ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 sinh nam/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nữ</w:t>
            </w:r>
            <w:proofErr w:type="spellEnd"/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385/345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92/75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96/95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109/89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88/86</w:t>
            </w:r>
          </w:p>
        </w:tc>
      </w:tr>
      <w:tr w:rsidR="00917584" w:rsidRPr="00942F91" w:rsidTr="00FF5306">
        <w:trPr>
          <w:tblCellSpacing w:w="0" w:type="dxa"/>
        </w:trPr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942F91" w:rsidRDefault="00917584" w:rsidP="00917584">
            <w:pPr>
              <w:spacing w:after="0" w:line="240" w:lineRule="auto"/>
              <w:ind w:left="152" w:righ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ọ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 sinh dân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tộc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thiểu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</w:p>
        </w:tc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7584" w:rsidRPr="00812A47" w:rsidRDefault="00812A47" w:rsidP="0091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A4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758A" w:rsidRPr="0036758A" w:rsidRDefault="0036758A" w:rsidP="0036758A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i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i/>
          <w:sz w:val="28"/>
          <w:szCs w:val="24"/>
          <w:lang w:val="nl-NL"/>
        </w:rPr>
        <w:t xml:space="preserve">Quận 8, ngày....... tháng.......năm </w:t>
      </w:r>
      <w:r>
        <w:rPr>
          <w:rFonts w:ascii="Times New Roman" w:hAnsi="Times New Roman" w:cs="Times New Roman"/>
          <w:i/>
          <w:sz w:val="28"/>
          <w:szCs w:val="24"/>
          <w:lang w:val="nl-NL"/>
        </w:rPr>
        <w:t>........</w:t>
      </w:r>
    </w:p>
    <w:p w:rsidR="0036758A" w:rsidRPr="0036758A" w:rsidRDefault="0036758A" w:rsidP="003675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sz w:val="28"/>
          <w:szCs w:val="24"/>
          <w:lang w:val="nl-NL"/>
        </w:rPr>
        <w:tab/>
      </w:r>
      <w:r w:rsidRPr="0036758A">
        <w:rPr>
          <w:rFonts w:ascii="Times New Roman" w:hAnsi="Times New Roman" w:cs="Times New Roman"/>
          <w:sz w:val="28"/>
          <w:szCs w:val="24"/>
          <w:lang w:val="nl-NL"/>
        </w:rPr>
        <w:tab/>
      </w:r>
      <w:r w:rsidRPr="0036758A">
        <w:rPr>
          <w:rFonts w:ascii="Times New Roman" w:hAnsi="Times New Roman" w:cs="Times New Roman"/>
          <w:b/>
          <w:sz w:val="28"/>
          <w:szCs w:val="24"/>
          <w:lang w:val="nl-NL"/>
        </w:rPr>
        <w:t xml:space="preserve">                                   HIỆU TRƯỞNG       </w:t>
      </w:r>
    </w:p>
    <w:p w:rsidR="0036758A" w:rsidRPr="0036758A" w:rsidRDefault="0036758A" w:rsidP="003675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36758A" w:rsidRPr="0036758A" w:rsidRDefault="0036758A" w:rsidP="003675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36758A" w:rsidRPr="0036758A" w:rsidRDefault="0036758A" w:rsidP="003675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36758A" w:rsidRPr="0036758A" w:rsidRDefault="0036758A" w:rsidP="003675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sz w:val="28"/>
          <w:szCs w:val="24"/>
          <w:lang w:val="nl-NL"/>
        </w:rPr>
        <w:t xml:space="preserve">                                             </w:t>
      </w:r>
    </w:p>
    <w:p w:rsidR="0036758A" w:rsidRPr="0036758A" w:rsidRDefault="0036758A" w:rsidP="003675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36758A" w:rsidRPr="0036758A" w:rsidRDefault="0036758A" w:rsidP="0036758A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b/>
          <w:sz w:val="28"/>
          <w:szCs w:val="24"/>
          <w:lang w:val="nl-NL"/>
        </w:rPr>
        <w:t>Nguyễn Thị Xuân Hương</w:t>
      </w: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58A" w:rsidRPr="00942F91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4905"/>
      </w:tblGrid>
      <w:tr w:rsidR="00942F91" w:rsidRPr="00942F91" w:rsidTr="0036758A">
        <w:trPr>
          <w:tblCellSpacing w:w="0" w:type="dxa"/>
        </w:trPr>
        <w:tc>
          <w:tcPr>
            <w:tcW w:w="2500" w:type="pct"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bookmarkStart w:id="34" w:name="chuong_pl_11"/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36758A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942F91" w:rsidRPr="00942F91" w:rsidRDefault="00942F91" w:rsidP="0036758A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11</w:t>
      </w:r>
      <w:bookmarkEnd w:id="34"/>
    </w:p>
    <w:p w:rsidR="0036758A" w:rsidRPr="00AA60DF" w:rsidRDefault="0036758A" w:rsidP="003675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bookmarkStart w:id="35" w:name="chuong_pl_11_name"/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AA60DF">
        <w:rPr>
          <w:rFonts w:ascii="Times New Roman" w:hAnsi="Times New Roman" w:cs="Times New Roman"/>
          <w:sz w:val="24"/>
          <w:szCs w:val="24"/>
          <w:lang w:val="nl-NL"/>
        </w:rPr>
        <w:t>ỦY BAN NHÂN DÂN QUẬN 8</w:t>
      </w:r>
    </w:p>
    <w:p w:rsidR="0036758A" w:rsidRPr="00AA60DF" w:rsidRDefault="0036758A" w:rsidP="003675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AA60DF">
        <w:rPr>
          <w:rFonts w:ascii="Times New Roman" w:hAnsi="Times New Roman" w:cs="Times New Roman"/>
          <w:b/>
          <w:sz w:val="24"/>
          <w:szCs w:val="24"/>
          <w:lang w:val="nl-NL"/>
        </w:rPr>
        <w:t>TRƯỜNG TRUNG HỌC CƠ SỞ PHÚ LỢI</w:t>
      </w:r>
      <w:r w:rsidRPr="00AA60D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       </w:t>
      </w:r>
    </w:p>
    <w:p w:rsidR="0036758A" w:rsidRDefault="0036758A" w:rsidP="0036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942F91" w:rsidRPr="00942F91" w:rsidRDefault="00942F91" w:rsidP="00367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35"/>
    </w:p>
    <w:p w:rsidR="0036758A" w:rsidRDefault="00942F91" w:rsidP="0036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bookmarkStart w:id="36" w:name="chuong_pl_11_name_name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Công khai thông tin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vật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chất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942F91" w:rsidRPr="0036758A" w:rsidRDefault="00942F91" w:rsidP="0036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thông, năm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bookmarkEnd w:id="36"/>
      <w:proofErr w:type="spellEnd"/>
      <w:r w:rsidR="003675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D7395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675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</w:t>
      </w:r>
      <w:r w:rsidR="00D7395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</w:p>
    <w:p w:rsidR="0036758A" w:rsidRPr="00942F91" w:rsidRDefault="0036758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5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931"/>
        <w:gridCol w:w="3303"/>
        <w:gridCol w:w="1766"/>
        <w:gridCol w:w="1908"/>
        <w:gridCol w:w="6"/>
      </w:tblGrid>
      <w:tr w:rsidR="00942F91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6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lượng</w:t>
            </w:r>
            <w:proofErr w:type="spellEnd"/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Bình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quân</w:t>
            </w: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ố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Loại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kiên c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bán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kiên 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c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tạm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nhờ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môn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đa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chức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năng 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có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phương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nghe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nhìn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Bình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quân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677AD"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1.4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Bình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quân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  <w:proofErr w:type="spellStart"/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1.36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ố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trường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đất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(m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 xml:space="preserve">16.400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sân chơi,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bãi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tập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(m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 xml:space="preserve">3475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các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phòng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(m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môn (m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677AD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thư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(m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 xml:space="preserve">224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đa năng 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rèn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thể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chất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 (m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 xml:space="preserve">448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hoạt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động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Đoàn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Đội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truyền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thống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(m</w:t>
            </w:r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AD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3677AD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thiết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bị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dạy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thiểu</w:t>
            </w:r>
            <w:proofErr w:type="spellEnd"/>
          </w:p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(Đơn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vị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ố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thiết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bị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dạy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thi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có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quy đ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224EA3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224EA3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224EA3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ố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thiết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bị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dạy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thi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còn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thi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ế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 so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quy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định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2.2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Khu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vườn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vật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vườn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địa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ý 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thiết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ị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máy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vi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tính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đang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sử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dụng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vụ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ập</w:t>
            </w:r>
            <w:proofErr w:type="spellEnd"/>
          </w:p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(Đơn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vị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sinh/</w:t>
            </w:r>
            <w:proofErr w:type="spellStart"/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bộ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thiết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bị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dùng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chung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khác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thiết</w:t>
            </w:r>
            <w:proofErr w:type="spellEnd"/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bị</w:t>
            </w:r>
            <w:proofErr w:type="spellEnd"/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proofErr w:type="spellStart"/>
            <w:r w:rsidR="00224EA3"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Cát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xét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Đầu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Video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đầu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đĩa</w:t>
            </w:r>
            <w:proofErr w:type="spellEnd"/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Má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y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chiếu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OverHead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projector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vật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ể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1D064D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Thiết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bị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khác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...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A3" w:rsidRPr="00942F91" w:rsidTr="001D064D">
        <w:trPr>
          <w:gridAfter w:val="1"/>
          <w:wAfter w:w="4" w:type="pct"/>
          <w:tblCellSpacing w:w="0" w:type="dxa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26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ind w:left="196" w:right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…..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EA3" w:rsidRPr="00942F91" w:rsidRDefault="00224EA3" w:rsidP="0022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F91" w:rsidRPr="00942F91" w:rsidTr="001D064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9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ượ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(m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942F91" w:rsidRPr="00942F91" w:rsidTr="001D064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bếp</w:t>
            </w:r>
            <w:proofErr w:type="spellEnd"/>
          </w:p>
        </w:tc>
        <w:tc>
          <w:tcPr>
            <w:tcW w:w="359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1D064D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1D0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2F91" w:rsidRPr="00942F91" w:rsidTr="001D064D">
        <w:trPr>
          <w:tblCellSpacing w:w="0" w:type="dxa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ăn</w:t>
            </w:r>
          </w:p>
        </w:tc>
        <w:tc>
          <w:tcPr>
            <w:tcW w:w="359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1D064D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1D06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3125"/>
        <w:gridCol w:w="2459"/>
        <w:gridCol w:w="1398"/>
        <w:gridCol w:w="1925"/>
      </w:tblGrid>
      <w:tr w:rsidR="00942F91" w:rsidRPr="00942F91" w:rsidTr="00942F91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lượng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(m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chỗ</w:t>
            </w:r>
            <w:proofErr w:type="spellEnd"/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tích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bình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quân/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chỗ</w:t>
            </w:r>
            <w:proofErr w:type="spellEnd"/>
          </w:p>
        </w:tc>
      </w:tr>
      <w:tr w:rsidR="00942F91" w:rsidRPr="00942F91" w:rsidTr="00942F91">
        <w:trPr>
          <w:tblCellSpacing w:w="0" w:type="dxa"/>
        </w:trPr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Phòng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nghỉ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cho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bán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trú</w:t>
            </w:r>
            <w:proofErr w:type="spellEnd"/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064D" w:rsidRPr="001D064D" w:rsidRDefault="001D064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(84 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proofErr w:type="spellEnd"/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3677AD" w:rsidRDefault="003677A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1D064D" w:rsidRDefault="001D064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</w:p>
        </w:tc>
      </w:tr>
      <w:tr w:rsidR="00942F91" w:rsidRPr="00942F91" w:rsidTr="001D064D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Khu n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ộ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i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trú</w:t>
            </w:r>
            <w:proofErr w:type="spellEnd"/>
          </w:p>
        </w:tc>
        <w:tc>
          <w:tcPr>
            <w:tcW w:w="12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1D064D" w:rsidRDefault="001D064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584"/>
        <w:gridCol w:w="1542"/>
        <w:gridCol w:w="1188"/>
        <w:gridCol w:w="1374"/>
        <w:gridCol w:w="916"/>
        <w:gridCol w:w="1523"/>
      </w:tblGrid>
      <w:tr w:rsidR="00942F91" w:rsidRPr="00942F91" w:rsidTr="00942F9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</w:t>
            </w:r>
          </w:p>
        </w:tc>
      </w:tr>
      <w:tr w:rsidR="00942F91" w:rsidRPr="00942F91" w:rsidTr="00942F9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Nam/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Nữ</w:t>
            </w:r>
            <w:proofErr w:type="spellEnd"/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Nam/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Nữ</w:t>
            </w:r>
            <w:proofErr w:type="spellEnd"/>
          </w:p>
        </w:tc>
      </w:tr>
      <w:tr w:rsidR="00942F91" w:rsidRPr="00942F91" w:rsidTr="00942F9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chuẩn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3677AD" w:rsidRDefault="003677A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3677AD" w:rsidRDefault="003677A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3677AD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  <w:r w:rsidR="003677AD" w:rsidRPr="003677AD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104/104</w:t>
            </w:r>
            <w:r w:rsidR="003677AD"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="003677AD" w:rsidRPr="003677AD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="003677AD" w:rsidRPr="003677AD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942F91" w:rsidRPr="00942F91" w:rsidTr="00942F9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Chưa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chuẩn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(*Theo Thông tư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12/2011/TT-BGDĐT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28/2/2011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GDĐT ban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lệ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thông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ph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ổ</w:t>
      </w: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thông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có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nhi</w:t>
      </w: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ề</w:t>
      </w: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u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cấp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Thông tư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27/2011/TT-BYT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ngày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24/6/2011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Y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tế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ban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hành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quy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chuẩn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kỹ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thuật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gia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tiêu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kiện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đảm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vệ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942F91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5026"/>
        <w:gridCol w:w="1901"/>
        <w:gridCol w:w="1907"/>
      </w:tblGrid>
      <w:tr w:rsidR="00942F91" w:rsidRPr="00942F91" w:rsidTr="00942F91">
        <w:trPr>
          <w:tblCellSpacing w:w="0" w:type="dxa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Có</w:t>
            </w:r>
            <w:proofErr w:type="spellEnd"/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</w:t>
            </w:r>
          </w:p>
        </w:tc>
      </w:tr>
      <w:tr w:rsidR="00942F91" w:rsidRPr="00942F91" w:rsidTr="00942F91">
        <w:trPr>
          <w:tblCellSpacing w:w="0" w:type="dxa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uồn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nước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ợ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p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3677AD" w:rsidRDefault="003677A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677AD">
              <w:rPr>
                <w:rFonts w:ascii="Times New Roman" w:eastAsia="Times New Roman" w:hAnsi="Times New Roman" w:cs="Times New Roman"/>
                <w:szCs w:val="28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942F91" w:rsidRPr="00942F91" w:rsidTr="00942F91">
        <w:trPr>
          <w:tblCellSpacing w:w="0" w:type="dxa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uồn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đi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 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lưới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phát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đi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</w:t>
            </w: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2F91" w:rsidRPr="003677AD" w:rsidRDefault="003677A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677AD">
              <w:rPr>
                <w:rFonts w:ascii="Times New Roman" w:eastAsia="Times New Roman" w:hAnsi="Times New Roman" w:cs="Times New Roman"/>
                <w:szCs w:val="28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942F91" w:rsidRPr="00942F91" w:rsidTr="00942F91">
        <w:trPr>
          <w:tblCellSpacing w:w="0" w:type="dxa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nối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internet</w:t>
            </w:r>
            <w:proofErr w:type="spellEnd"/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3677AD" w:rsidRDefault="003677A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677AD">
              <w:rPr>
                <w:rFonts w:ascii="Times New Roman" w:eastAsia="Times New Roman" w:hAnsi="Times New Roman" w:cs="Times New Roman"/>
                <w:szCs w:val="28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942F91" w:rsidRPr="00942F91" w:rsidTr="00942F91">
        <w:trPr>
          <w:tblCellSpacing w:w="0" w:type="dxa"/>
        </w:trPr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Trang thông tin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điện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tử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website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)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của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trường</w:t>
            </w:r>
            <w:proofErr w:type="spellEnd"/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3677AD" w:rsidRDefault="003677A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677AD">
              <w:rPr>
                <w:rFonts w:ascii="Times New Roman" w:eastAsia="Times New Roman" w:hAnsi="Times New Roman" w:cs="Times New Roman"/>
                <w:szCs w:val="28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942F91" w:rsidRPr="00942F91" w:rsidTr="003677AD">
        <w:trPr>
          <w:tblCellSpacing w:w="0" w:type="dxa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Tường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rào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xây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2F91" w:rsidRPr="003677AD" w:rsidRDefault="003677AD" w:rsidP="0036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677AD">
              <w:rPr>
                <w:rFonts w:ascii="Times New Roman" w:eastAsia="Times New Roman" w:hAnsi="Times New Roman" w:cs="Times New Roman"/>
                <w:szCs w:val="28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77AD" w:rsidRPr="0036758A" w:rsidRDefault="003677AD" w:rsidP="003677AD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i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i/>
          <w:sz w:val="28"/>
          <w:szCs w:val="24"/>
          <w:lang w:val="nl-NL"/>
        </w:rPr>
        <w:t xml:space="preserve">Quận 8, ngày....... tháng.......năm </w:t>
      </w:r>
      <w:r>
        <w:rPr>
          <w:rFonts w:ascii="Times New Roman" w:hAnsi="Times New Roman" w:cs="Times New Roman"/>
          <w:i/>
          <w:sz w:val="28"/>
          <w:szCs w:val="24"/>
          <w:lang w:val="nl-NL"/>
        </w:rPr>
        <w:t>........</w:t>
      </w:r>
    </w:p>
    <w:p w:rsidR="003677AD" w:rsidRPr="0036758A" w:rsidRDefault="003677AD" w:rsidP="003677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sz w:val="28"/>
          <w:szCs w:val="24"/>
          <w:lang w:val="nl-NL"/>
        </w:rPr>
        <w:tab/>
      </w:r>
      <w:r w:rsidRPr="0036758A">
        <w:rPr>
          <w:rFonts w:ascii="Times New Roman" w:hAnsi="Times New Roman" w:cs="Times New Roman"/>
          <w:sz w:val="28"/>
          <w:szCs w:val="24"/>
          <w:lang w:val="nl-NL"/>
        </w:rPr>
        <w:tab/>
      </w:r>
      <w:r w:rsidRPr="0036758A">
        <w:rPr>
          <w:rFonts w:ascii="Times New Roman" w:hAnsi="Times New Roman" w:cs="Times New Roman"/>
          <w:b/>
          <w:sz w:val="28"/>
          <w:szCs w:val="24"/>
          <w:lang w:val="nl-NL"/>
        </w:rPr>
        <w:t xml:space="preserve">                                   HIỆU TRƯỞNG       </w:t>
      </w:r>
    </w:p>
    <w:p w:rsidR="003677AD" w:rsidRPr="0036758A" w:rsidRDefault="003677AD" w:rsidP="003677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3677AD" w:rsidRPr="0036758A" w:rsidRDefault="003677AD" w:rsidP="003677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3677AD" w:rsidRPr="0036758A" w:rsidRDefault="003677AD" w:rsidP="003677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3677AD" w:rsidRPr="0036758A" w:rsidRDefault="003677AD" w:rsidP="003677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sz w:val="28"/>
          <w:szCs w:val="24"/>
          <w:lang w:val="nl-NL"/>
        </w:rPr>
        <w:t xml:space="preserve">                                             </w:t>
      </w:r>
    </w:p>
    <w:p w:rsidR="003677AD" w:rsidRPr="0036758A" w:rsidRDefault="003677AD" w:rsidP="003677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3677AD" w:rsidRPr="0036758A" w:rsidRDefault="003677AD" w:rsidP="003677AD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b/>
          <w:sz w:val="28"/>
          <w:szCs w:val="24"/>
          <w:lang w:val="nl-NL"/>
        </w:rPr>
        <w:t>Nguyễn Thị Xuân Hương</w:t>
      </w: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AD" w:rsidRPr="00942F91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4905"/>
      </w:tblGrid>
      <w:tr w:rsidR="00942F91" w:rsidRPr="00942F91" w:rsidTr="003677AD">
        <w:trPr>
          <w:tblCellSpacing w:w="0" w:type="dxa"/>
        </w:trPr>
        <w:tc>
          <w:tcPr>
            <w:tcW w:w="2500" w:type="pct"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42F91" w:rsidRPr="00942F91" w:rsidRDefault="00942F91" w:rsidP="0077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42F91" w:rsidRPr="00942F91" w:rsidRDefault="00942F91" w:rsidP="003677AD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chuong_pl_12"/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Biểu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mẫu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12</w:t>
      </w:r>
      <w:bookmarkEnd w:id="37"/>
    </w:p>
    <w:p w:rsidR="00AE2447" w:rsidRPr="00AA60DF" w:rsidRDefault="00AE2447" w:rsidP="00AE24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bookmarkStart w:id="38" w:name="chuong_pl_12_name"/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AA60DF">
        <w:rPr>
          <w:rFonts w:ascii="Times New Roman" w:hAnsi="Times New Roman" w:cs="Times New Roman"/>
          <w:sz w:val="24"/>
          <w:szCs w:val="24"/>
          <w:lang w:val="nl-NL"/>
        </w:rPr>
        <w:t>ỦY BAN NHÂN DÂN QUẬN 8</w:t>
      </w:r>
    </w:p>
    <w:p w:rsidR="00AE2447" w:rsidRPr="00AA60DF" w:rsidRDefault="00AE2447" w:rsidP="00AE24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AA60DF">
        <w:rPr>
          <w:rFonts w:ascii="Times New Roman" w:hAnsi="Times New Roman" w:cs="Times New Roman"/>
          <w:b/>
          <w:sz w:val="24"/>
          <w:szCs w:val="24"/>
          <w:lang w:val="nl-NL"/>
        </w:rPr>
        <w:t>TRƯỜNG TRUNG HỌC CƠ SỞ PHÚ LỢI</w:t>
      </w:r>
      <w:r w:rsidRPr="00AA60D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       </w:t>
      </w:r>
    </w:p>
    <w:p w:rsidR="003677AD" w:rsidRDefault="003677AD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942F91" w:rsidRPr="00942F91" w:rsidRDefault="00942F91" w:rsidP="00367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38"/>
    </w:p>
    <w:p w:rsidR="00942F91" w:rsidRPr="003677AD" w:rsidRDefault="00942F91" w:rsidP="0036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9" w:name="chuong_pl_12_name_name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Công khai thông tin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về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đội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ngũ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nhà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giáo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,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cán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bộ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quản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lý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nhân viên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của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cơ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sở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trung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phổ</w:t>
      </w:r>
      <w:proofErr w:type="spellEnd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thông, năm </w:t>
      </w:r>
      <w:proofErr w:type="spellStart"/>
      <w:r w:rsidRPr="00942F9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</w:t>
      </w:r>
      <w:bookmarkEnd w:id="39"/>
      <w:proofErr w:type="spellEnd"/>
      <w:r w:rsidR="00367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D7395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67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</w:t>
      </w:r>
      <w:r w:rsidR="00D7395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</w:p>
    <w:p w:rsidR="003677AD" w:rsidRPr="00942F91" w:rsidRDefault="003677AD" w:rsidP="00367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789"/>
        <w:gridCol w:w="612"/>
        <w:gridCol w:w="347"/>
        <w:gridCol w:w="487"/>
        <w:gridCol w:w="425"/>
        <w:gridCol w:w="409"/>
        <w:gridCol w:w="378"/>
        <w:gridCol w:w="600"/>
        <w:gridCol w:w="627"/>
        <w:gridCol w:w="627"/>
        <w:gridCol w:w="628"/>
        <w:gridCol w:w="565"/>
        <w:gridCol w:w="488"/>
        <w:gridCol w:w="705"/>
        <w:gridCol w:w="565"/>
      </w:tblGrid>
      <w:tr w:rsidR="00942F91" w:rsidRPr="00942F91" w:rsidTr="007147F3">
        <w:trPr>
          <w:tblCellSpacing w:w="0" w:type="dxa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9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ind w:left="75" w:right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9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1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</w:tr>
      <w:tr w:rsidR="00AD5375" w:rsidRPr="00942F91" w:rsidTr="007147F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ind w:left="75" w:right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TS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ĐH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CĐ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</w:p>
        </w:tc>
      </w:tr>
      <w:tr w:rsidR="00AD5375" w:rsidRPr="00942F91" w:rsidTr="007147F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D7395C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5375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  <w:p w:rsidR="00942F91" w:rsidRPr="00942F91" w:rsidRDefault="00942F91" w:rsidP="00800A64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800A64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739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F91" w:rsidRPr="00942F91" w:rsidRDefault="00942F91" w:rsidP="0080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D7395C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E96244" w:rsidRDefault="00D7395C" w:rsidP="007147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E96244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E96244" w:rsidRDefault="007147F3" w:rsidP="00714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624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3D332E" w:rsidRDefault="007147F3" w:rsidP="007147F3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D7395C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D7395C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</w:rPr>
              <w:t xml:space="preserve">Anh </w:t>
            </w: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Sinh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D7395C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D7395C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Địa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GDCD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Thể</w:t>
            </w:r>
            <w:proofErr w:type="spellEnd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dục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Mỹ</w:t>
            </w:r>
            <w:proofErr w:type="spellEnd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Thuật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</w:rPr>
              <w:t xml:space="preserve">Tin </w:t>
            </w: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D7395C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D7395C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147F3">
              <w:rPr>
                <w:rFonts w:ascii="Times New Roman" w:hAnsi="Times New Roman" w:cs="Times New Roman"/>
                <w:sz w:val="28"/>
                <w:szCs w:val="26"/>
              </w:rPr>
              <w:t>Hóa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6"/>
                <w:lang w:val="nl-NL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3D332E" w:rsidRDefault="007147F3" w:rsidP="007147F3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  <w:r w:rsidRPr="007147F3">
              <w:rPr>
                <w:rFonts w:ascii="Times New Roman" w:hAnsi="Times New Roman" w:cs="Times New Roman"/>
                <w:sz w:val="28"/>
                <w:szCs w:val="24"/>
                <w:lang w:val="nl-N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7147F3" w:rsidRDefault="007147F3" w:rsidP="007147F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nl-N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D7395C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E96244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E96244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E96244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huyết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ind w:left="75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D7395C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D7395C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265A47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40" w:name="_GoBack"/>
            <w:bookmarkEnd w:id="40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7F3" w:rsidRPr="00942F91" w:rsidTr="007147F3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0D2BF1" w:rsidP="000D2BF1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0D2BF1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7F3" w:rsidRPr="00942F91" w:rsidRDefault="007147F3" w:rsidP="007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2F91" w:rsidRPr="00942F91" w:rsidRDefault="00942F91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23BA" w:rsidRPr="0036758A" w:rsidRDefault="00F723BA" w:rsidP="00F723BA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i/>
          <w:sz w:val="28"/>
          <w:szCs w:val="24"/>
          <w:lang w:val="nl-NL"/>
        </w:rPr>
      </w:pPr>
      <w:bookmarkStart w:id="41" w:name="chuong_pl_13"/>
      <w:r w:rsidRPr="0036758A">
        <w:rPr>
          <w:rFonts w:ascii="Times New Roman" w:hAnsi="Times New Roman" w:cs="Times New Roman"/>
          <w:i/>
          <w:sz w:val="28"/>
          <w:szCs w:val="24"/>
          <w:lang w:val="nl-NL"/>
        </w:rPr>
        <w:t xml:space="preserve">Quận 8, ngày....... tháng.......năm </w:t>
      </w:r>
      <w:r>
        <w:rPr>
          <w:rFonts w:ascii="Times New Roman" w:hAnsi="Times New Roman" w:cs="Times New Roman"/>
          <w:i/>
          <w:sz w:val="28"/>
          <w:szCs w:val="24"/>
          <w:lang w:val="nl-NL"/>
        </w:rPr>
        <w:t>........</w:t>
      </w:r>
    </w:p>
    <w:p w:rsidR="00F723BA" w:rsidRPr="0036758A" w:rsidRDefault="00F723BA" w:rsidP="00F723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sz w:val="28"/>
          <w:szCs w:val="24"/>
          <w:lang w:val="nl-NL"/>
        </w:rPr>
        <w:tab/>
      </w:r>
      <w:r w:rsidRPr="0036758A">
        <w:rPr>
          <w:rFonts w:ascii="Times New Roman" w:hAnsi="Times New Roman" w:cs="Times New Roman"/>
          <w:sz w:val="28"/>
          <w:szCs w:val="24"/>
          <w:lang w:val="nl-NL"/>
        </w:rPr>
        <w:tab/>
      </w:r>
      <w:r w:rsidRPr="0036758A">
        <w:rPr>
          <w:rFonts w:ascii="Times New Roman" w:hAnsi="Times New Roman" w:cs="Times New Roman"/>
          <w:b/>
          <w:sz w:val="28"/>
          <w:szCs w:val="24"/>
          <w:lang w:val="nl-NL"/>
        </w:rPr>
        <w:t xml:space="preserve">                                   HIỆU TRƯỞNG       </w:t>
      </w:r>
    </w:p>
    <w:p w:rsidR="00F723BA" w:rsidRPr="0036758A" w:rsidRDefault="00F723BA" w:rsidP="00F723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F723BA" w:rsidRPr="0036758A" w:rsidRDefault="00F723BA" w:rsidP="00F723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F723BA" w:rsidRPr="0036758A" w:rsidRDefault="00F723BA" w:rsidP="00F723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F723BA" w:rsidRPr="0036758A" w:rsidRDefault="00F723BA" w:rsidP="00F723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sz w:val="28"/>
          <w:szCs w:val="24"/>
          <w:lang w:val="nl-NL"/>
        </w:rPr>
        <w:t xml:space="preserve">                                             </w:t>
      </w:r>
    </w:p>
    <w:p w:rsidR="00F723BA" w:rsidRPr="0036758A" w:rsidRDefault="00F723BA" w:rsidP="00F723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nl-NL"/>
        </w:rPr>
      </w:pPr>
    </w:p>
    <w:p w:rsidR="00F723BA" w:rsidRPr="0036758A" w:rsidRDefault="00F723BA" w:rsidP="00F723BA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36758A">
        <w:rPr>
          <w:rFonts w:ascii="Times New Roman" w:hAnsi="Times New Roman" w:cs="Times New Roman"/>
          <w:b/>
          <w:sz w:val="28"/>
          <w:szCs w:val="24"/>
          <w:lang w:val="nl-NL"/>
        </w:rPr>
        <w:t>Nguyễn Thị Xuân Hương</w:t>
      </w:r>
    </w:p>
    <w:p w:rsidR="007147F3" w:rsidRDefault="007147F3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723BA" w:rsidRDefault="00F723B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723BA" w:rsidRDefault="00F723B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723BA" w:rsidRDefault="00F723B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723BA" w:rsidRDefault="00F723B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723BA" w:rsidRDefault="00F723B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723BA" w:rsidRDefault="00F723B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723BA" w:rsidRDefault="00F723B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723BA" w:rsidRDefault="00F723B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F723BA" w:rsidRDefault="00F723BA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bookmarkEnd w:id="41"/>
    <w:p w:rsidR="007147F3" w:rsidRDefault="007147F3" w:rsidP="00773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sectPr w:rsidR="007147F3" w:rsidSect="00AD5375">
      <w:pgSz w:w="12240" w:h="15840"/>
      <w:pgMar w:top="54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91"/>
    <w:rsid w:val="00023136"/>
    <w:rsid w:val="000A7377"/>
    <w:rsid w:val="000D2BF1"/>
    <w:rsid w:val="001D064D"/>
    <w:rsid w:val="00224EA3"/>
    <w:rsid w:val="00265A47"/>
    <w:rsid w:val="00365073"/>
    <w:rsid w:val="0036758A"/>
    <w:rsid w:val="003677AD"/>
    <w:rsid w:val="005110F5"/>
    <w:rsid w:val="00596653"/>
    <w:rsid w:val="007147F3"/>
    <w:rsid w:val="0077309E"/>
    <w:rsid w:val="00800A64"/>
    <w:rsid w:val="00812A47"/>
    <w:rsid w:val="00845DEB"/>
    <w:rsid w:val="00917584"/>
    <w:rsid w:val="00921B83"/>
    <w:rsid w:val="009302BD"/>
    <w:rsid w:val="00942F91"/>
    <w:rsid w:val="009F0DD1"/>
    <w:rsid w:val="00AA60DF"/>
    <w:rsid w:val="00AD5375"/>
    <w:rsid w:val="00AE2447"/>
    <w:rsid w:val="00B72C23"/>
    <w:rsid w:val="00CE5FF3"/>
    <w:rsid w:val="00CF79F9"/>
    <w:rsid w:val="00D7395C"/>
    <w:rsid w:val="00DB2614"/>
    <w:rsid w:val="00E43922"/>
    <w:rsid w:val="00E602E0"/>
    <w:rsid w:val="00E96244"/>
    <w:rsid w:val="00EA50D5"/>
    <w:rsid w:val="00ED06FA"/>
    <w:rsid w:val="00F723BA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2007"/>
  <w15:chartTrackingRefBased/>
  <w15:docId w15:val="{3EB2FFF2-505C-4BCC-9F98-4E5254E8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DB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B2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ai-chinh-nha-nuoc/quyet-dinh-192-2004-qd-ttg-quy-che-cong-khai-tai-chinh-ngan-sach-nha-nuoc-don-vi-du-toan-duoc-ho-tro-du-an-dau-tu-xay-dung-co-ban-doanh-nghiep-dnnn-52555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nghi-dinh-16-2015-nd-cp-co-che-tu-chu-cua-don-vi-nghiep-cong-lap-266548.aspx" TargetMode="External"/><Relationship Id="rId5" Type="http://schemas.openxmlformats.org/officeDocument/2006/relationships/hyperlink" Target="https://thuvienphapluat.vn/van-ban/bo-may-hanh-chinh/nghi-dinh-04-2015-nd-cp-thuc-hien-dan-chu-trong-hoat-dong-co-quan-hanh-chinh-nha-nuoc-262855.aspx" TargetMode="External"/><Relationship Id="rId4" Type="http://schemas.openxmlformats.org/officeDocument/2006/relationships/hyperlink" Target="https://thuvienphapluat.vn/van-ban/bo-may-hanh-chinh/nghi-dinh-69-2017-nd-cp-chuc-nang-nhiem-vu-quyen-han-co-cau-to-chuc-bo-giao-duc-va-dao-tao-350206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Hoc vien 6</cp:lastModifiedBy>
  <cp:revision>5</cp:revision>
  <cp:lastPrinted>2019-11-04T08:47:00Z</cp:lastPrinted>
  <dcterms:created xsi:type="dcterms:W3CDTF">2019-10-05T09:09:00Z</dcterms:created>
  <dcterms:modified xsi:type="dcterms:W3CDTF">2019-11-04T09:11:00Z</dcterms:modified>
</cp:coreProperties>
</file>